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83.2pt;height:41.5pt;mso-position-horizontal-relative:char;mso-position-vertical-relative:line" id="docshapegroup1" coordorigin="0,0" coordsize="11664,830">
            <v:rect style="position:absolute;left:0;top:814;width:11664;height:15" id="docshape2" filled="true" fillcolor="#5d6874" stroked="false">
              <v:fill type="solid"/>
            </v:rect>
            <v:shape style="position:absolute;left:5157;top:0;width:1350;height:770" type="#_x0000_t75" id="docshape3" stroked="false">
              <v:imagedata r:id="rId5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</w:pPr>
      <w:r>
        <w:rPr/>
        <w:pict>
          <v:rect style="position:absolute;margin-left:14.4pt;margin-top:24.549999pt;width:583.2pt;height:.75pt;mso-position-horizontal-relative:page;mso-position-vertical-relative:paragraph;z-index:-15728128;mso-wrap-distance-left:0;mso-wrap-distance-right:0" id="docshape4" filled="true" fillcolor="#5d6874" stroked="false">
            <v:fill type="solid"/>
            <w10:wrap type="topAndBottom"/>
          </v:rect>
        </w:pict>
      </w:r>
      <w:r>
        <w:rPr>
          <w:color w:val="5D6874"/>
        </w:rPr>
        <w:t>QUOTE #: </w:t>
      </w:r>
      <w:r>
        <w:rPr>
          <w:color w:val="5D6874"/>
          <w:spacing w:val="-5"/>
        </w:rPr>
        <w:t>367</w:t>
      </w:r>
    </w:p>
    <w:p>
      <w:pPr>
        <w:tabs>
          <w:tab w:pos="10876" w:val="left" w:leader="none"/>
        </w:tabs>
        <w:spacing w:before="44"/>
        <w:ind w:left="123" w:right="0" w:firstLine="0"/>
        <w:jc w:val="left"/>
        <w:rPr>
          <w:sz w:val="18"/>
        </w:rPr>
      </w:pPr>
      <w:r>
        <w:rPr>
          <w:sz w:val="18"/>
        </w:rPr>
        <w:t>PROJECT: Burlington Textiles Corp - Tempco Elite </w:t>
      </w:r>
      <w:r>
        <w:rPr>
          <w:spacing w:val="-2"/>
          <w:sz w:val="18"/>
        </w:rPr>
        <w:t>Upgrades</w:t>
      </w:r>
      <w:r>
        <w:rPr>
          <w:sz w:val="18"/>
        </w:rPr>
        <w:tab/>
        <w:t>S-Docs </w:t>
      </w:r>
      <w:r>
        <w:rPr>
          <w:spacing w:val="-5"/>
          <w:sz w:val="18"/>
        </w:rPr>
        <w:t>Inc</w:t>
      </w:r>
    </w:p>
    <w:p>
      <w:pPr>
        <w:tabs>
          <w:tab w:pos="9865" w:val="left" w:leader="none"/>
        </w:tabs>
        <w:spacing w:before="26"/>
        <w:ind w:left="123" w:right="0" w:firstLine="0"/>
        <w:jc w:val="left"/>
        <w:rPr>
          <w:sz w:val="18"/>
        </w:rPr>
      </w:pPr>
      <w:r>
        <w:rPr>
          <w:sz w:val="18"/>
        </w:rPr>
        <w:t>CLIENT: Burlington Textiles </w:t>
      </w:r>
      <w:r>
        <w:rPr>
          <w:spacing w:val="-2"/>
          <w:sz w:val="18"/>
        </w:rPr>
        <w:t>Corp.</w:t>
      </w:r>
      <w:r>
        <w:rPr>
          <w:sz w:val="18"/>
        </w:rPr>
        <w:tab/>
        <w:t>103 Meadowcrest </w:t>
      </w:r>
      <w:r>
        <w:rPr>
          <w:spacing w:val="-2"/>
          <w:sz w:val="18"/>
        </w:rPr>
        <w:t>Drive</w:t>
      </w:r>
    </w:p>
    <w:p>
      <w:pPr>
        <w:tabs>
          <w:tab w:pos="9083" w:val="left" w:leader="none"/>
          <w:tab w:pos="10283" w:val="left" w:leader="none"/>
        </w:tabs>
        <w:spacing w:line="268" w:lineRule="auto" w:before="26"/>
        <w:ind w:left="123" w:right="121" w:firstLine="0"/>
        <w:jc w:val="left"/>
        <w:rPr>
          <w:sz w:val="18"/>
        </w:rPr>
      </w:pPr>
      <w:r>
        <w:rPr>
          <w:sz w:val="18"/>
        </w:rPr>
        <w:t>ADDRESS: 453 Park Avenue, NY 10022,</w:t>
        <w:tab/>
        <w:t>Bedford</w:t>
      </w:r>
      <w:r>
        <w:rPr>
          <w:spacing w:val="-9"/>
          <w:sz w:val="18"/>
        </w:rPr>
        <w:t> </w:t>
      </w:r>
      <w:r>
        <w:rPr>
          <w:sz w:val="18"/>
        </w:rPr>
        <w:t>NH</w:t>
      </w:r>
      <w:r>
        <w:rPr>
          <w:spacing w:val="-9"/>
          <w:sz w:val="18"/>
        </w:rPr>
        <w:t> </w:t>
      </w:r>
      <w:r>
        <w:rPr>
          <w:sz w:val="18"/>
        </w:rPr>
        <w:t>03110,</w:t>
      </w:r>
      <w:r>
        <w:rPr>
          <w:spacing w:val="-9"/>
          <w:sz w:val="18"/>
        </w:rPr>
        <w:t> </w:t>
      </w:r>
      <w:r>
        <w:rPr>
          <w:sz w:val="18"/>
        </w:rPr>
        <w:t>United</w:t>
      </w:r>
      <w:r>
        <w:rPr>
          <w:spacing w:val="-9"/>
          <w:sz w:val="18"/>
        </w:rPr>
        <w:t> </w:t>
      </w:r>
      <w:r>
        <w:rPr>
          <w:sz w:val="18"/>
        </w:rPr>
        <w:t>States EMAIL: </w:t>
      </w:r>
      <w:hyperlink r:id="rId6">
        <w:r>
          <w:rPr>
            <w:color w:val="5D6874"/>
            <w:spacing w:val="-2"/>
            <w:sz w:val="18"/>
            <w:u w:val="single" w:color="5D6874"/>
          </w:rPr>
          <w:t>btextiles@sdocs.com</w:t>
        </w:r>
      </w:hyperlink>
      <w:r>
        <w:rPr>
          <w:color w:val="5D6874"/>
          <w:sz w:val="18"/>
        </w:rPr>
        <w:tab/>
        <w:tab/>
      </w:r>
      <w:hyperlink r:id="rId7">
        <w:r>
          <w:rPr>
            <w:color w:val="5D6874"/>
            <w:spacing w:val="-2"/>
            <w:sz w:val="18"/>
            <w:u w:val="single" w:color="5D6874"/>
          </w:rPr>
          <w:t>steve@sdocs.com</w:t>
        </w:r>
      </w:hyperlink>
    </w:p>
    <w:p>
      <w:pPr>
        <w:tabs>
          <w:tab w:pos="10380" w:val="left" w:leader="none"/>
        </w:tabs>
        <w:spacing w:before="2"/>
        <w:ind w:left="123" w:right="0" w:firstLine="0"/>
        <w:jc w:val="left"/>
        <w:rPr>
          <w:sz w:val="18"/>
        </w:rPr>
      </w:pPr>
      <w:r>
        <w:rPr>
          <w:sz w:val="18"/>
        </w:rPr>
        <w:t>DATE: January 27, </w:t>
      </w:r>
      <w:r>
        <w:rPr>
          <w:spacing w:val="-4"/>
          <w:sz w:val="18"/>
        </w:rPr>
        <w:t>2021</w:t>
      </w:r>
      <w:r>
        <w:rPr>
          <w:sz w:val="18"/>
        </w:rPr>
        <w:tab/>
        <w:t>+1 603-555-</w:t>
      </w:r>
      <w:r>
        <w:rPr>
          <w:spacing w:val="-4"/>
          <w:sz w:val="18"/>
        </w:rPr>
        <w:t>5555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8"/>
        <w:gridCol w:w="6275"/>
        <w:gridCol w:w="1431"/>
        <w:gridCol w:w="645"/>
        <w:gridCol w:w="1065"/>
      </w:tblGrid>
      <w:tr>
        <w:trPr>
          <w:trHeight w:val="261" w:hRule="atLeast"/>
        </w:trPr>
        <w:tc>
          <w:tcPr>
            <w:tcW w:w="2248" w:type="dxa"/>
            <w:tcBorders>
              <w:bottom w:val="single" w:sz="6" w:space="0" w:color="5D6874"/>
            </w:tcBorders>
          </w:tcPr>
          <w:p>
            <w:pPr>
              <w:pStyle w:val="TableParagraph"/>
              <w:spacing w:line="185" w:lineRule="exact" w:before="0"/>
              <w:ind w:left="804"/>
              <w:jc w:val="left"/>
              <w:rPr>
                <w:sz w:val="16"/>
              </w:rPr>
            </w:pPr>
            <w:r>
              <w:rPr>
                <w:color w:val="5D6874"/>
                <w:spacing w:val="-2"/>
                <w:w w:val="105"/>
                <w:sz w:val="16"/>
              </w:rPr>
              <w:t>SERVICE</w:t>
            </w:r>
          </w:p>
        </w:tc>
        <w:tc>
          <w:tcPr>
            <w:tcW w:w="6275" w:type="dxa"/>
            <w:tcBorders>
              <w:bottom w:val="single" w:sz="6" w:space="0" w:color="5D6874"/>
            </w:tcBorders>
          </w:tcPr>
          <w:p>
            <w:pPr>
              <w:pStyle w:val="TableParagraph"/>
              <w:spacing w:line="185" w:lineRule="exact" w:before="0"/>
              <w:ind w:left="2709" w:right="2399"/>
              <w:jc w:val="center"/>
              <w:rPr>
                <w:sz w:val="16"/>
              </w:rPr>
            </w:pPr>
            <w:r>
              <w:rPr>
                <w:color w:val="5D6874"/>
                <w:spacing w:val="-2"/>
                <w:w w:val="105"/>
                <w:sz w:val="16"/>
              </w:rPr>
              <w:t>DESCRIPTION</w:t>
            </w:r>
          </w:p>
        </w:tc>
        <w:tc>
          <w:tcPr>
            <w:tcW w:w="1431" w:type="dxa"/>
            <w:tcBorders>
              <w:bottom w:val="single" w:sz="6" w:space="0" w:color="5D6874"/>
            </w:tcBorders>
          </w:tcPr>
          <w:p>
            <w:pPr>
              <w:pStyle w:val="TableParagraph"/>
              <w:spacing w:line="185" w:lineRule="exact" w:before="0"/>
              <w:ind w:left="556"/>
              <w:jc w:val="left"/>
              <w:rPr>
                <w:sz w:val="16"/>
              </w:rPr>
            </w:pPr>
            <w:r>
              <w:rPr>
                <w:color w:val="5D6874"/>
                <w:spacing w:val="-2"/>
                <w:w w:val="105"/>
                <w:sz w:val="16"/>
              </w:rPr>
              <w:t>PRICE</w:t>
            </w:r>
          </w:p>
        </w:tc>
        <w:tc>
          <w:tcPr>
            <w:tcW w:w="645" w:type="dxa"/>
            <w:tcBorders>
              <w:bottom w:val="single" w:sz="6" w:space="0" w:color="5D6874"/>
            </w:tcBorders>
          </w:tcPr>
          <w:p>
            <w:pPr>
              <w:pStyle w:val="TableParagraph"/>
              <w:spacing w:line="185" w:lineRule="exact" w:before="0"/>
              <w:ind w:left="82"/>
              <w:jc w:val="left"/>
              <w:rPr>
                <w:sz w:val="16"/>
              </w:rPr>
            </w:pPr>
            <w:r>
              <w:rPr>
                <w:color w:val="5D6874"/>
                <w:spacing w:val="-5"/>
                <w:w w:val="105"/>
                <w:sz w:val="16"/>
              </w:rPr>
              <w:t>QTY</w:t>
            </w:r>
          </w:p>
        </w:tc>
        <w:tc>
          <w:tcPr>
            <w:tcW w:w="1065" w:type="dxa"/>
            <w:tcBorders>
              <w:bottom w:val="single" w:sz="6" w:space="0" w:color="5D6874"/>
            </w:tcBorders>
          </w:tcPr>
          <w:p>
            <w:pPr>
              <w:pStyle w:val="TableParagraph"/>
              <w:spacing w:line="185" w:lineRule="exact" w:before="0"/>
              <w:ind w:left="215"/>
              <w:jc w:val="left"/>
              <w:rPr>
                <w:sz w:val="16"/>
              </w:rPr>
            </w:pPr>
            <w:r>
              <w:rPr>
                <w:color w:val="5D6874"/>
                <w:spacing w:val="-2"/>
                <w:w w:val="105"/>
                <w:sz w:val="16"/>
              </w:rPr>
              <w:t>TOTAL</w:t>
            </w:r>
          </w:p>
        </w:tc>
      </w:tr>
      <w:tr>
        <w:trPr>
          <w:trHeight w:val="683" w:hRule="atLeast"/>
        </w:trPr>
        <w:tc>
          <w:tcPr>
            <w:tcW w:w="2248" w:type="dxa"/>
            <w:tcBorders>
              <w:top w:val="single" w:sz="6" w:space="0" w:color="5D6874"/>
            </w:tcBorders>
          </w:tcPr>
          <w:p>
            <w:pPr>
              <w:pStyle w:val="TableParagraph"/>
              <w:ind w:left="4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Website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Platinum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Package</w:t>
            </w:r>
          </w:p>
        </w:tc>
        <w:tc>
          <w:tcPr>
            <w:tcW w:w="6275" w:type="dxa"/>
            <w:tcBorders>
              <w:top w:val="single" w:sz="6" w:space="0" w:color="5D6874"/>
            </w:tcBorders>
          </w:tcPr>
          <w:p>
            <w:pPr>
              <w:pStyle w:val="TableParagraph"/>
              <w:spacing w:line="244" w:lineRule="auto"/>
              <w:ind w:left="13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Includes project initiation, planning, execution and closure. Complete </w:t>
            </w:r>
            <w:r>
              <w:rPr>
                <w:spacing w:val="-2"/>
                <w:w w:val="105"/>
                <w:sz w:val="16"/>
              </w:rPr>
              <w:t>website </w:t>
            </w:r>
            <w:r>
              <w:rPr>
                <w:w w:val="105"/>
                <w:sz w:val="16"/>
              </w:rPr>
              <w:t>transformation. Includes full team of designers and developers onsite.</w:t>
            </w:r>
          </w:p>
        </w:tc>
        <w:tc>
          <w:tcPr>
            <w:tcW w:w="1431" w:type="dxa"/>
            <w:tcBorders>
              <w:top w:val="single" w:sz="6" w:space="0" w:color="5D6874"/>
            </w:tcBorders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$21,000.00</w:t>
            </w:r>
          </w:p>
        </w:tc>
        <w:tc>
          <w:tcPr>
            <w:tcW w:w="645" w:type="dxa"/>
            <w:tcBorders>
              <w:top w:val="single" w:sz="6" w:space="0" w:color="5D6874"/>
            </w:tcBorders>
          </w:tcPr>
          <w:p>
            <w:pPr>
              <w:pStyle w:val="TableParagraph"/>
              <w:ind w:right="144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1065" w:type="dxa"/>
            <w:tcBorders>
              <w:top w:val="single" w:sz="6" w:space="0" w:color="5D6874"/>
            </w:tcBorders>
          </w:tcPr>
          <w:p>
            <w:pPr>
              <w:pStyle w:val="TableParagraph"/>
              <w:ind w:right="42"/>
              <w:rPr>
                <w:sz w:val="17"/>
              </w:rPr>
            </w:pPr>
            <w:r>
              <w:rPr>
                <w:spacing w:val="-2"/>
                <w:sz w:val="17"/>
              </w:rPr>
              <w:t>$21,000.00</w:t>
            </w:r>
          </w:p>
        </w:tc>
      </w:tr>
      <w:tr>
        <w:trPr>
          <w:trHeight w:val="502" w:hRule="atLeast"/>
        </w:trPr>
        <w:tc>
          <w:tcPr>
            <w:tcW w:w="2248" w:type="dxa"/>
          </w:tcPr>
          <w:p>
            <w:pPr>
              <w:pStyle w:val="TableParagraph"/>
              <w:spacing w:before="150"/>
              <w:ind w:left="4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SEO-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Monthly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Health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Check</w:t>
            </w:r>
          </w:p>
        </w:tc>
        <w:tc>
          <w:tcPr>
            <w:tcW w:w="6275" w:type="dxa"/>
          </w:tcPr>
          <w:p>
            <w:pPr>
              <w:pStyle w:val="TableParagraph"/>
              <w:spacing w:before="150"/>
              <w:ind w:left="1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Fine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tune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optimizations.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month.</w:t>
            </w:r>
          </w:p>
        </w:tc>
        <w:tc>
          <w:tcPr>
            <w:tcW w:w="1431" w:type="dxa"/>
          </w:tcPr>
          <w:p>
            <w:pPr>
              <w:pStyle w:val="TableParagraph"/>
              <w:spacing w:before="150"/>
              <w:ind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$250.00</w:t>
            </w:r>
          </w:p>
        </w:tc>
        <w:tc>
          <w:tcPr>
            <w:tcW w:w="645" w:type="dxa"/>
          </w:tcPr>
          <w:p>
            <w:pPr>
              <w:pStyle w:val="TableParagraph"/>
              <w:spacing w:before="150"/>
              <w:ind w:right="144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065" w:type="dxa"/>
          </w:tcPr>
          <w:p>
            <w:pPr>
              <w:pStyle w:val="TableParagraph"/>
              <w:spacing w:before="150"/>
              <w:ind w:right="43"/>
              <w:rPr>
                <w:sz w:val="17"/>
              </w:rPr>
            </w:pPr>
            <w:r>
              <w:rPr>
                <w:spacing w:val="-2"/>
                <w:sz w:val="17"/>
              </w:rPr>
              <w:t>$3,000.00</w:t>
            </w:r>
          </w:p>
        </w:tc>
      </w:tr>
      <w:tr>
        <w:trPr>
          <w:trHeight w:val="502" w:hRule="atLeast"/>
        </w:trPr>
        <w:tc>
          <w:tcPr>
            <w:tcW w:w="2248" w:type="dxa"/>
          </w:tcPr>
          <w:p>
            <w:pPr>
              <w:pStyle w:val="TableParagraph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Sequencing</w:t>
            </w:r>
            <w:r>
              <w:rPr>
                <w:spacing w:val="26"/>
                <w:sz w:val="16"/>
              </w:rPr>
              <w:t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6275" w:type="dxa"/>
          </w:tcPr>
          <w:p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Premium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sequencing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assistance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certified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expert</w:t>
            </w:r>
          </w:p>
        </w:tc>
        <w:tc>
          <w:tcPr>
            <w:tcW w:w="1431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$2,145.00</w:t>
            </w:r>
          </w:p>
        </w:tc>
        <w:tc>
          <w:tcPr>
            <w:tcW w:w="645" w:type="dxa"/>
          </w:tcPr>
          <w:p>
            <w:pPr>
              <w:pStyle w:val="TableParagraph"/>
              <w:spacing w:before="150"/>
              <w:ind w:right="144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50"/>
              <w:ind w:right="42"/>
              <w:rPr>
                <w:sz w:val="17"/>
              </w:rPr>
            </w:pPr>
            <w:r>
              <w:rPr>
                <w:spacing w:val="-2"/>
                <w:sz w:val="17"/>
              </w:rPr>
              <w:t>$32,175.00</w:t>
            </w:r>
          </w:p>
        </w:tc>
      </w:tr>
      <w:tr>
        <w:trPr>
          <w:trHeight w:val="502" w:hRule="atLeast"/>
        </w:trPr>
        <w:tc>
          <w:tcPr>
            <w:tcW w:w="2248" w:type="dxa"/>
          </w:tcPr>
          <w:p>
            <w:pPr>
              <w:pStyle w:val="TableParagraph"/>
              <w:ind w:left="4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SEO-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Initial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Setup</w:t>
            </w:r>
          </w:p>
        </w:tc>
        <w:tc>
          <w:tcPr>
            <w:tcW w:w="6275" w:type="dxa"/>
          </w:tcPr>
          <w:p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Optimize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search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engines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(SEO)</w:t>
            </w:r>
          </w:p>
        </w:tc>
        <w:tc>
          <w:tcPr>
            <w:tcW w:w="1431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$5,000.00</w:t>
            </w:r>
          </w:p>
        </w:tc>
        <w:tc>
          <w:tcPr>
            <w:tcW w:w="645" w:type="dxa"/>
          </w:tcPr>
          <w:p>
            <w:pPr>
              <w:pStyle w:val="TableParagraph"/>
              <w:spacing w:before="150"/>
              <w:ind w:right="144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50"/>
              <w:ind w:right="43"/>
              <w:rPr>
                <w:sz w:val="17"/>
              </w:rPr>
            </w:pPr>
            <w:r>
              <w:rPr>
                <w:spacing w:val="-2"/>
                <w:sz w:val="17"/>
              </w:rPr>
              <w:t>$5,000.00</w:t>
            </w:r>
          </w:p>
        </w:tc>
      </w:tr>
      <w:tr>
        <w:trPr>
          <w:trHeight w:val="502" w:hRule="atLeast"/>
        </w:trPr>
        <w:tc>
          <w:tcPr>
            <w:tcW w:w="2248" w:type="dxa"/>
          </w:tcPr>
          <w:p>
            <w:pPr>
              <w:pStyle w:val="TableParagraph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Sequencing</w:t>
            </w:r>
            <w:r>
              <w:rPr>
                <w:spacing w:val="26"/>
                <w:sz w:val="16"/>
              </w:rPr>
              <w:t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6275" w:type="dxa"/>
          </w:tcPr>
          <w:p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Premium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sequencing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assistance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certified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expert</w:t>
            </w:r>
          </w:p>
        </w:tc>
        <w:tc>
          <w:tcPr>
            <w:tcW w:w="1431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$2,145.00</w:t>
            </w:r>
          </w:p>
        </w:tc>
        <w:tc>
          <w:tcPr>
            <w:tcW w:w="645" w:type="dxa"/>
          </w:tcPr>
          <w:p>
            <w:pPr>
              <w:pStyle w:val="TableParagraph"/>
              <w:spacing w:before="150"/>
              <w:ind w:right="144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50"/>
              <w:ind w:right="43"/>
              <w:rPr>
                <w:sz w:val="17"/>
              </w:rPr>
            </w:pPr>
            <w:r>
              <w:rPr>
                <w:spacing w:val="-2"/>
                <w:sz w:val="17"/>
              </w:rPr>
              <w:t>$2,145.00</w:t>
            </w:r>
          </w:p>
        </w:tc>
      </w:tr>
      <w:tr>
        <w:trPr>
          <w:trHeight w:val="516" w:hRule="atLeast"/>
        </w:trPr>
        <w:tc>
          <w:tcPr>
            <w:tcW w:w="2248" w:type="dxa"/>
          </w:tcPr>
          <w:p>
            <w:pPr>
              <w:pStyle w:val="TableParagraph"/>
              <w:ind w:left="4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Training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Custom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Site</w:t>
            </w:r>
          </w:p>
        </w:tc>
        <w:tc>
          <w:tcPr>
            <w:tcW w:w="6275" w:type="dxa"/>
          </w:tcPr>
          <w:p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Initial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training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sessions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staff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responsible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uploading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web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content</w:t>
            </w:r>
          </w:p>
        </w:tc>
        <w:tc>
          <w:tcPr>
            <w:tcW w:w="1431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$40.00</w:t>
            </w:r>
          </w:p>
        </w:tc>
        <w:tc>
          <w:tcPr>
            <w:tcW w:w="645" w:type="dxa"/>
          </w:tcPr>
          <w:p>
            <w:pPr>
              <w:pStyle w:val="TableParagraph"/>
              <w:spacing w:before="150"/>
              <w:ind w:right="144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50"/>
              <w:ind w:right="43"/>
              <w:rPr>
                <w:sz w:val="17"/>
              </w:rPr>
            </w:pPr>
            <w:r>
              <w:rPr>
                <w:spacing w:val="-2"/>
                <w:sz w:val="17"/>
              </w:rPr>
              <w:t>$800.00</w:t>
            </w:r>
          </w:p>
        </w:tc>
      </w:tr>
    </w:tbl>
    <w:p>
      <w:pPr>
        <w:pStyle w:val="BodyText"/>
        <w:spacing w:line="20" w:lineRule="exact"/>
        <w:ind w:left="10605"/>
        <w:rPr>
          <w:sz w:val="2"/>
        </w:rPr>
      </w:pPr>
      <w:r>
        <w:rPr>
          <w:sz w:val="2"/>
        </w:rPr>
        <w:pict>
          <v:group style="width:58.35pt;height:.75pt;mso-position-horizontal-relative:char;mso-position-vertical-relative:line" id="docshapegroup5" coordorigin="0,0" coordsize="1167,15">
            <v:rect style="position:absolute;left:0;top:0;width:1167;height:15" id="docshape6" filled="true" fillcolor="#5d6874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514" w:val="left" w:leader="none"/>
        </w:tabs>
        <w:spacing w:before="135"/>
        <w:ind w:left="0" w:right="152" w:firstLine="0"/>
        <w:jc w:val="right"/>
        <w:rPr>
          <w:sz w:val="16"/>
        </w:rPr>
      </w:pPr>
      <w:r>
        <w:rPr>
          <w:sz w:val="16"/>
        </w:rPr>
        <w:t>GRAND</w:t>
      </w:r>
      <w:r>
        <w:rPr>
          <w:spacing w:val="18"/>
          <w:sz w:val="16"/>
        </w:rPr>
        <w:t> </w:t>
      </w:r>
      <w:r>
        <w:rPr>
          <w:spacing w:val="-2"/>
          <w:sz w:val="16"/>
        </w:rPr>
        <w:t>TOTAL</w:t>
      </w:r>
      <w:r>
        <w:rPr>
          <w:sz w:val="16"/>
        </w:rPr>
        <w:tab/>
      </w:r>
      <w:r>
        <w:rPr>
          <w:spacing w:val="-2"/>
          <w:sz w:val="16"/>
        </w:rPr>
        <w:t>$64,120.00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307" w:lineRule="auto"/>
        <w:ind w:left="138" w:right="8545"/>
      </w:pPr>
      <w:r>
        <w:rPr/>
        <w:t>Payment Terms: Net 30 </w:t>
      </w:r>
      <w:r>
        <w:rPr/>
        <w:t>days </w:t>
      </w:r>
      <w:r>
        <w:rPr>
          <w:spacing w:val="-2"/>
        </w:rPr>
        <w:t>NOTICE:</w:t>
      </w:r>
    </w:p>
    <w:p>
      <w:pPr>
        <w:pStyle w:val="BodyText"/>
        <w:spacing w:line="223" w:lineRule="exact"/>
        <w:ind w:left="138"/>
      </w:pPr>
      <w:r>
        <w:rPr/>
        <w:t>A</w:t>
      </w:r>
      <w:r>
        <w:rPr>
          <w:spacing w:val="8"/>
        </w:rPr>
        <w:t> </w:t>
      </w:r>
      <w:r>
        <w:rPr/>
        <w:t>finance</w:t>
      </w:r>
      <w:r>
        <w:rPr>
          <w:spacing w:val="9"/>
        </w:rPr>
        <w:t> </w:t>
      </w:r>
      <w:r>
        <w:rPr/>
        <w:t>charge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1.5%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made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unpaid</w:t>
      </w:r>
      <w:r>
        <w:rPr>
          <w:spacing w:val="8"/>
        </w:rPr>
        <w:t> </w:t>
      </w:r>
      <w:r>
        <w:rPr/>
        <w:t>balances</w:t>
      </w:r>
      <w:r>
        <w:rPr>
          <w:spacing w:val="9"/>
        </w:rPr>
        <w:t> </w:t>
      </w:r>
      <w:r>
        <w:rPr/>
        <w:t>after</w:t>
      </w:r>
      <w:r>
        <w:rPr>
          <w:spacing w:val="9"/>
        </w:rPr>
        <w:t> </w:t>
      </w:r>
      <w:r>
        <w:rPr/>
        <w:t>30</w:t>
      </w:r>
      <w:r>
        <w:rPr>
          <w:spacing w:val="8"/>
        </w:rPr>
        <w:t> </w:t>
      </w:r>
      <w:r>
        <w:rPr>
          <w:spacing w:val="-2"/>
        </w:rPr>
        <w:t>days.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left="138"/>
      </w:pPr>
      <w:r>
        <w:rPr/>
        <w:t>PREMIER</w:t>
      </w:r>
      <w:r>
        <w:rPr>
          <w:spacing w:val="18"/>
        </w:rPr>
        <w:t> </w:t>
      </w:r>
      <w:r>
        <w:rPr/>
        <w:t>SUPPORT</w:t>
      </w:r>
      <w:r>
        <w:rPr>
          <w:spacing w:val="19"/>
        </w:rPr>
        <w:t> </w:t>
      </w:r>
      <w:r>
        <w:rPr>
          <w:spacing w:val="-4"/>
        </w:rPr>
        <w:t>PLAN</w:t>
      </w:r>
    </w:p>
    <w:p>
      <w:pPr>
        <w:pStyle w:val="BodyText"/>
        <w:spacing w:line="242" w:lineRule="auto" w:before="62"/>
        <w:ind w:left="138" w:right="155"/>
      </w:pPr>
      <w:r>
        <w:rPr/>
        <w:t>We will include premier service plan with your order. This means you are entitled 2 24X7 Support where you can reach our agent and</w:t>
      </w:r>
      <w:r>
        <w:rPr>
          <w:spacing w:val="80"/>
        </w:rPr>
        <w:t> </w:t>
      </w:r>
      <w:r>
        <w:rPr/>
        <w:t>open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support</w:t>
      </w:r>
      <w:r>
        <w:rPr>
          <w:spacing w:val="14"/>
        </w:rPr>
        <w:t> </w:t>
      </w:r>
      <w:r>
        <w:rPr/>
        <w:t>ticket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/>
        <w:t>time.</w:t>
      </w:r>
      <w:r>
        <w:rPr>
          <w:spacing w:val="14"/>
        </w:rPr>
        <w:t> </w:t>
      </w:r>
      <w:r>
        <w:rPr/>
        <w:t>W</w:t>
      </w:r>
      <w:r>
        <w:rPr>
          <w:spacing w:val="14"/>
        </w:rPr>
        <w:t> </w:t>
      </w:r>
      <w:r>
        <w:rPr/>
        <w:t>represent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warrant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our</w:t>
      </w:r>
      <w:r>
        <w:rPr>
          <w:spacing w:val="14"/>
        </w:rPr>
        <w:t> </w:t>
      </w:r>
      <w:r>
        <w:rPr/>
        <w:t>service</w:t>
      </w:r>
      <w:r>
        <w:rPr>
          <w:spacing w:val="14"/>
        </w:rPr>
        <w:t> </w:t>
      </w:r>
      <w:r>
        <w:rPr/>
        <w:t>plan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met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least</w:t>
      </w:r>
      <w:r>
        <w:rPr>
          <w:spacing w:val="14"/>
        </w:rPr>
        <w:t> </w:t>
      </w:r>
      <w:r>
        <w:rPr/>
        <w:t>two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three</w:t>
      </w:r>
      <w:r>
        <w:rPr>
          <w:spacing w:val="14"/>
        </w:rPr>
        <w:t> </w:t>
      </w:r>
      <w:r>
        <w:rPr/>
        <w:t>relevant</w:t>
      </w:r>
      <w:r>
        <w:rPr>
          <w:spacing w:val="14"/>
        </w:rPr>
        <w:t> </w:t>
      </w:r>
      <w:r>
        <w:rPr/>
        <w:t>criteria</w:t>
      </w:r>
      <w:r>
        <w:rPr>
          <w:spacing w:val="14"/>
        </w:rPr>
        <w:t> </w:t>
      </w:r>
      <w:r>
        <w:rPr/>
        <w:t>for the SLA provided in the MSA without interruption on the two successive qualifying events. Your entity and is eligible for the 60-day</w:t>
      </w:r>
      <w:r>
        <w:rPr>
          <w:spacing w:val="80"/>
        </w:rPr>
        <w:t> </w:t>
      </w:r>
      <w:r>
        <w:rPr/>
        <w:t>payment term ('Positive Statement") of the Support Plan.</w:t>
      </w:r>
    </w:p>
    <w:sectPr>
      <w:type w:val="continuous"/>
      <w:pgSz w:w="12240" w:h="15840"/>
      <w:pgMar w:top="18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45" w:lineRule="exact"/>
      <w:ind w:left="4670" w:right="4671"/>
      <w:jc w:val="center"/>
    </w:pPr>
    <w:rPr>
      <w:rFonts w:ascii="Helvetica" w:hAnsi="Helvetica" w:eastAsia="Helvetica" w:cs="Helvetica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1"/>
      <w:jc w:val="right"/>
    </w:pPr>
    <w:rPr>
      <w:rFonts w:ascii="Helvetica" w:hAnsi="Helvetica" w:eastAsia="Helvetica" w:cs="Helvetic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btextiles@sdocs.com" TargetMode="External"/><Relationship Id="rId7" Type="http://schemas.openxmlformats.org/officeDocument/2006/relationships/hyperlink" Target="mailto:steve@sdoc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2023-06-27T06:03:27Z</dcterms:created>
  <dcterms:modified xsi:type="dcterms:W3CDTF">2023-06-27T06:03:27Z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LastSaved">
    <vt:filetime>2023-06-27T00:00:00Z</vt:filetime>
  </property>
  <property fmtid="{D5CDD505-2E9C-101B-9397-08002B2CF9AE}" pid="4" name="Producer">
    <vt:lpwstr>iText 2.0.8 (by lowagie.com)</vt:lpwstr>
  </property>
</Properties>
</file>